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Zamora Javier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80"/>
        <w:spacing w:after="0" w:line="320" w:lineRule="auto"/>
        <w:rPr>
          <w:sz w:val="20"/>
          <w:szCs w:val="20"/>
          <w:color w:val="auto"/>
        </w:rPr>
      </w:pPr>
      <w:r>
        <w:rPr>
          <w:rFonts w:ascii="Times New Roman" w:cs="Times New Roman" w:eastAsia="Times New Roman" w:hAnsi="Times New Roman"/>
          <w:sz w:val="17"/>
          <w:szCs w:val="17"/>
          <w:color w:val="0000FF"/>
        </w:rPr>
        <w:t>1001 BOYLSTON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CarGurus,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CARG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02115</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7,881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29.52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103,252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191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103,061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$29.0594 to $30.0545 per share, inclusive. Information regarding the number of shares sold at each separate price will be made available from the Reporting Person upon request by the staff of the U.S. Securities and Exchange Commission, the Issuer or any security holder of the Issuer.</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$30.0725 to $30.1241 per share, inclusive. Information regarding the number of shares sold at each separate price will be made available from the Reporting Person upon request by the staff of the U.S. Securities and Exchange Commission, the Issuer or any security holder of the Issuer.</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Murray,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9671" TargetMode="External"/><Relationship Id="rId14" Type="http://schemas.openxmlformats.org/officeDocument/2006/relationships/hyperlink" Target="http://www.sec.gov/cgi-bin/browse-edgar?action=getcompany&amp;CIK=0001494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2026-06-03T16:31:48Z</dcterms:created>
  <dcterms:modified xsi:type="dcterms:W3CDTF">2026-06-03T16:31:48Z</dcterms:modified>
</cp:coreProperties>
</file>