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Trevisan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BOYLSTON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CarGurus, Inc.</w:t>
              </w:r>
            </w:hyperlink>
            <w:r>
              <w:rPr/>
              <w:t xml:space="preserve"> [ </w:t>
            </w:r>
            <w:r>
              <w:rPr>
                <w:rFonts w:ascii="Times;serif" w:hAnsi="Times;serif"/>
                <w:color w:val="0000FF"/>
                <w:sz w:val="24"/>
                <w:shd w:fill="FFFFFF" w:val="clear"/>
              </w:rPr>
              <w:t>CARG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837"/>
        <w:gridCol w:w="446"/>
        <w:gridCol w:w="795"/>
        <w:gridCol w:w="1150"/>
        <w:gridCol w:w="988"/>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41.06</w:t>
            </w:r>
            <w:r>
              <w:rPr>
                <w:rFonts w:ascii="Times;serif" w:hAnsi="Times;serif"/>
                <w:color w:val="008000"/>
                <w:position w:val="7"/>
                <w:sz w:val="16"/>
                <w:sz w:val="20"/>
                <w:shd w:fill="FFFFFF" w:val="clear"/>
              </w:rPr>
              <w:t>(2)</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674,762</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79,672</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$41.00 to $41.13 per share, inclusive. Information regarding the number of shares sold at each separate price will be made available from the Reporting Person upon request by the staff of the U.S. Securities and Exchange Commission,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the Jason Trevisan 2019 Family Trust dated July 23, 2019 (the "Family Trust"), of which the Reporting Person is trustee. The Reporting Person and members of his immediate family are the beneficiaries of the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directly by the Trevisan 2025 Grantor Retained Annuity Trust dated March 13, 2025 (the "2025 GRAT"), of which the Reporting Person is trustee. The Reporting Person's children are the beneficiaries of the 2025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directly by the Trevisan 2026 Grantor Retained Annuity Trust dated June 8, 2026 (the "2026 GRAT"), of which the Reporting Person is trustee. The Reporting Person's children are the beneficiaries of the 2026 GRAT.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Murray,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18636" TargetMode="External"/><Relationship Id="rId5" Type="http://schemas.openxmlformats.org/officeDocument/2006/relationships/hyperlink" Target="http://www.sec.gov/cgi-bin/browse-edgar?action=getcompany&amp;CIK=00014942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796</Words>
  <Characters>4245</Characters>
  <CharactersWithSpaces>4957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